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C6" w:rsidRDefault="00DD68C6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DD68C6" w:rsidRDefault="00DD68C6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DD68C6" w:rsidRDefault="00DD68C6" w:rsidP="00C5518E">
      <w:pPr>
        <w:autoSpaceDE w:val="0"/>
        <w:autoSpaceDN w:val="0"/>
        <w:adjustRightInd w:val="0"/>
        <w:ind w:left="5040" w:firstLine="72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Anexa nr.2</w:t>
      </w:r>
      <w:r w:rsidR="001B686B"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 xml:space="preserve"> la Hotărârea Consiliului Local a</w:t>
      </w:r>
      <w:r w:rsidR="00C5518E">
        <w:rPr>
          <w:rFonts w:ascii="Times New Roman" w:hAnsi="Times New Roman"/>
          <w:b/>
          <w:bCs/>
          <w:sz w:val="26"/>
          <w:szCs w:val="26"/>
        </w:rPr>
        <w:t>l Municipiului Craiova nr.562</w:t>
      </w:r>
      <w:r>
        <w:rPr>
          <w:rFonts w:ascii="Times New Roman" w:hAnsi="Times New Roman"/>
          <w:b/>
          <w:bCs/>
          <w:sz w:val="26"/>
          <w:szCs w:val="26"/>
        </w:rPr>
        <w:t>/202</w:t>
      </w:r>
      <w:r w:rsidR="00886FD6">
        <w:rPr>
          <w:rFonts w:ascii="Times New Roman" w:hAnsi="Times New Roman"/>
          <w:b/>
          <w:bCs/>
          <w:sz w:val="26"/>
          <w:szCs w:val="26"/>
        </w:rPr>
        <w:t>3</w:t>
      </w:r>
    </w:p>
    <w:p w:rsidR="00C5518E" w:rsidRDefault="00C5518E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6"/>
          <w:szCs w:val="26"/>
        </w:rPr>
        <w:t>(pag.1-3)</w:t>
      </w:r>
    </w:p>
    <w:p w:rsidR="00DD68C6" w:rsidRDefault="00DD68C6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DD68C6" w:rsidRDefault="00DD68C6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DD68C6" w:rsidRPr="008431EC" w:rsidRDefault="00DD68C6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431EC">
        <w:rPr>
          <w:rFonts w:ascii="Times New Roman" w:hAnsi="Times New Roman"/>
          <w:b/>
          <w:bCs/>
          <w:sz w:val="26"/>
          <w:szCs w:val="26"/>
        </w:rPr>
        <w:t>Procedura și criteriile</w:t>
      </w:r>
    </w:p>
    <w:p w:rsidR="00DD68C6" w:rsidRPr="008431EC" w:rsidRDefault="00DD68C6" w:rsidP="008431EC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431EC">
        <w:rPr>
          <w:rFonts w:ascii="Times New Roman" w:hAnsi="Times New Roman"/>
          <w:b/>
          <w:bCs/>
          <w:sz w:val="26"/>
          <w:szCs w:val="26"/>
        </w:rPr>
        <w:t xml:space="preserve">de acordare a </w:t>
      </w:r>
      <w:r w:rsidR="008431EC" w:rsidRPr="008431EC">
        <w:rPr>
          <w:rFonts w:ascii="Times New Roman" w:hAnsi="Times New Roman"/>
          <w:b/>
          <w:bCs/>
          <w:sz w:val="26"/>
          <w:szCs w:val="26"/>
        </w:rPr>
        <w:t>reducerii cu 50% de la plată a impozitului/taxei  pe clădiri pe o perioadă de 3 ani consecutivi, în cazul clădirilor rezidențiale unde au fost executate lucrări de reparare/refacere a finisajelor exterioare prevăzute la art.6 alin.(1), lit.b din Legea nr.153/2011 privind măsuri de creștere a calității arhitectural-ambientale a clădirilor, cu modificările și completările ulterioare</w:t>
      </w:r>
    </w:p>
    <w:p w:rsidR="008431EC" w:rsidRDefault="008431EC" w:rsidP="008431EC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6"/>
          <w:szCs w:val="26"/>
        </w:rPr>
      </w:pPr>
    </w:p>
    <w:p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Art.1</w:t>
      </w:r>
      <w:r>
        <w:rPr>
          <w:rFonts w:ascii="Times New Roman" w:hAnsi="Times New Roman"/>
          <w:bCs/>
          <w:sz w:val="26"/>
          <w:szCs w:val="26"/>
        </w:rPr>
        <w:t xml:space="preserve">  Potrivit prevederilor Legii nr. 153/2011 privind măsuri de creștere a calității arhitectural-ambientale a clădirilor, cu modificările și completările ulterioare și ale Legii nr 227/2015 privind Codul fiscal d</w:t>
      </w:r>
      <w:r>
        <w:rPr>
          <w:rStyle w:val="l5def2"/>
          <w:rFonts w:ascii="Times New Roman" w:hAnsi="Times New Roman" w:cs="Times New Roman"/>
          <w:szCs w:val="26"/>
        </w:rPr>
        <w:t>eţinătorii clădirilor rezidențiale care, prin nivelul de degradare a sistemului de închidere perimetrală, pun în pericol sănătatea, viaţa, integritatea fizică şisiguranţapopulaţieişi/sau afectează calitatea mediului înconjurător, a cadrului urban construit şi a spaţiilor publice urbane, sunt obligaţi ca, din proprie iniţiativă, să ia măsuri de realizare a lucrărilor de intervenţie pentru reabilitarea structural-arhitecturală a anvelopei clădirilor</w:t>
      </w:r>
      <w:r>
        <w:rPr>
          <w:rStyle w:val="l5def2"/>
          <w:szCs w:val="26"/>
        </w:rPr>
        <w:t>.</w:t>
      </w:r>
    </w:p>
    <w:p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2 (1)</w:t>
      </w:r>
      <w:r>
        <w:rPr>
          <w:rFonts w:ascii="Times New Roman" w:hAnsi="Times New Roman"/>
          <w:bCs/>
          <w:sz w:val="26"/>
          <w:szCs w:val="26"/>
        </w:rPr>
        <w:t xml:space="preserve"> Reducerea cu 50 %  a  impozitului pe clădiri pe o perioadă de 3 ani consecutivi,</w:t>
      </w:r>
      <w:r w:rsidR="00A67D2D">
        <w:rPr>
          <w:rFonts w:ascii="Times New Roman" w:hAnsi="Times New Roman"/>
          <w:bCs/>
          <w:sz w:val="26"/>
          <w:szCs w:val="26"/>
        </w:rPr>
        <w:t xml:space="preserve"> în cazul</w:t>
      </w:r>
      <w:r>
        <w:rPr>
          <w:rFonts w:ascii="Times New Roman" w:hAnsi="Times New Roman"/>
          <w:bCs/>
          <w:sz w:val="26"/>
          <w:szCs w:val="26"/>
        </w:rPr>
        <w:t>clădiri</w:t>
      </w:r>
      <w:r w:rsidR="00A67D2D">
        <w:rPr>
          <w:rFonts w:ascii="Times New Roman" w:hAnsi="Times New Roman"/>
          <w:bCs/>
          <w:sz w:val="26"/>
          <w:szCs w:val="26"/>
        </w:rPr>
        <w:t>lor</w:t>
      </w:r>
      <w:r>
        <w:rPr>
          <w:rFonts w:ascii="Times New Roman" w:hAnsi="Times New Roman"/>
          <w:bCs/>
          <w:sz w:val="26"/>
          <w:szCs w:val="26"/>
        </w:rPr>
        <w:t xml:space="preserve"> rezidențiale</w:t>
      </w:r>
      <w:r w:rsidR="00A67D2D" w:rsidRPr="00A67D2D">
        <w:rPr>
          <w:rFonts w:ascii="Times New Roman" w:hAnsi="Times New Roman"/>
          <w:sz w:val="26"/>
          <w:szCs w:val="26"/>
        </w:rPr>
        <w:t>la care</w:t>
      </w:r>
      <w:r>
        <w:rPr>
          <w:rFonts w:ascii="Times New Roman" w:hAnsi="Times New Roman"/>
          <w:bCs/>
          <w:sz w:val="26"/>
          <w:szCs w:val="26"/>
        </w:rPr>
        <w:t xml:space="preserve"> au fost executate lucrări de reparare/refacere a finisajelor exterioare, precum tencuieli, zugraveli, vopsitorii, placaje și altele asemenea, în condițiile Legii nr.153/2011 privind măsuri de creștere a calității arhitectural-ambientale a clădirilor, cu modificările și completările ulterioare, </w:t>
      </w:r>
      <w:r>
        <w:rPr>
          <w:rStyle w:val="l5def1"/>
          <w:rFonts w:ascii="Times New Roman" w:hAnsi="Times New Roman" w:cs="Times New Roman"/>
          <w:szCs w:val="26"/>
        </w:rPr>
        <w:t xml:space="preserve">se aplică începând cu data de 1 ianuarie a anului următor celui în care persoana depune documentele justificative și numai dacă </w:t>
      </w:r>
      <w:r>
        <w:rPr>
          <w:rFonts w:ascii="Times New Roman" w:hAnsi="Times New Roman"/>
          <w:sz w:val="26"/>
          <w:szCs w:val="26"/>
        </w:rPr>
        <w:t>se întrunesc toate criteriile pentru acordarea facilității fiscale, cumulativ.</w:t>
      </w:r>
    </w:p>
    <w:p w:rsidR="00DD68C6" w:rsidRDefault="00DD68C6">
      <w:pPr>
        <w:pStyle w:val="stilparagraf"/>
        <w:spacing w:before="75" w:beforeAutospacing="0" w:after="75" w:afterAutospacing="0" w:line="288" w:lineRule="atLeast"/>
        <w:ind w:firstLine="375"/>
        <w:jc w:val="both"/>
        <w:rPr>
          <w:color w:val="000000"/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(2) Facilitatea fiscală se aplică începând cu 1 ianuarie </w:t>
      </w:r>
      <w:r>
        <w:rPr>
          <w:color w:val="000000"/>
          <w:sz w:val="26"/>
          <w:szCs w:val="26"/>
          <w:lang w:val="ro-RO"/>
        </w:rPr>
        <w:t> a anului fiscal, persoanelor care dețin documente justificative emise până la data de 31 decembrie a anului fiscal anterior și care sunt depuse la compartimentele de specialitate ale autorităților publice locale, până la data de 31 martie, inclusiv.</w:t>
      </w:r>
    </w:p>
    <w:p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bookmarkStart w:id="1" w:name="A488"/>
      <w:bookmarkEnd w:id="1"/>
      <w:r>
        <w:rPr>
          <w:rFonts w:ascii="Times New Roman" w:hAnsi="Times New Roman"/>
          <w:b/>
          <w:sz w:val="26"/>
          <w:szCs w:val="26"/>
        </w:rPr>
        <w:t>Art. 3</w:t>
      </w:r>
      <w:r>
        <w:rPr>
          <w:rFonts w:ascii="Times New Roman" w:hAnsi="Times New Roman"/>
          <w:sz w:val="26"/>
          <w:szCs w:val="26"/>
        </w:rPr>
        <w:t xml:space="preserve"> Criteriile pentru acordarea facilității fiscale</w:t>
      </w:r>
      <w:r>
        <w:rPr>
          <w:rFonts w:ascii="Times New Roman" w:hAnsi="Times New Roman"/>
          <w:bCs/>
          <w:sz w:val="26"/>
          <w:szCs w:val="26"/>
        </w:rPr>
        <w:t xml:space="preserve">, sunt următoarele </w:t>
      </w:r>
      <w:r>
        <w:rPr>
          <w:rFonts w:ascii="Times New Roman" w:hAnsi="Times New Roman"/>
          <w:sz w:val="26"/>
          <w:szCs w:val="26"/>
        </w:rPr>
        <w:t>:</w:t>
      </w:r>
    </w:p>
    <w:p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6"/>
          <w:szCs w:val="26"/>
          <w:lang w:eastAsia="en-GB"/>
        </w:rPr>
      </w:pPr>
      <w:r>
        <w:rPr>
          <w:rFonts w:ascii="Times New Roman" w:hAnsi="Times New Roman"/>
          <w:sz w:val="26"/>
          <w:szCs w:val="26"/>
        </w:rPr>
        <w:t xml:space="preserve">1. Clădirile rezidențiale unde au fost executate lucrările de intervenție privind reabilitarea structural-arhitecturală a anvelopei clădirilor stabilite prin Legea nr.153/2011 </w:t>
      </w:r>
      <w:r>
        <w:rPr>
          <w:rFonts w:ascii="Times New Roman" w:hAnsi="Times New Roman"/>
          <w:bCs/>
          <w:sz w:val="26"/>
          <w:szCs w:val="26"/>
        </w:rPr>
        <w:t>privind măsuri de creștere a calității arhitectural-ambientale a clădirilor, cu modificările și completările ulterioare</w:t>
      </w:r>
      <w:r>
        <w:rPr>
          <w:rFonts w:ascii="Times New Roman" w:hAnsi="Times New Roman"/>
          <w:sz w:val="26"/>
          <w:szCs w:val="26"/>
        </w:rPr>
        <w:t>, să includă  în mod obligatoriu lucrări de reparare/refacere a finisajelor exterioare, precum tencuieli, zugrăveli, vopsitorii, placaje și altele asemenea și să fie realizate pe cheltuială proprie cu respectarea reglementărilor prevăzute în același act normativ</w:t>
      </w:r>
      <w:r>
        <w:rPr>
          <w:rFonts w:ascii="Times New Roman" w:hAnsi="Times New Roman"/>
          <w:bCs/>
          <w:sz w:val="26"/>
          <w:szCs w:val="26"/>
        </w:rPr>
        <w:t xml:space="preserve"> și </w:t>
      </w:r>
      <w:r>
        <w:rPr>
          <w:rFonts w:ascii="Times New Roman" w:hAnsi="Times New Roman"/>
          <w:color w:val="000000"/>
          <w:sz w:val="26"/>
          <w:szCs w:val="26"/>
          <w:lang w:eastAsia="en-GB"/>
        </w:rPr>
        <w:t xml:space="preserve">în conformitate cu prevederile Hotărârii Consiliului Local al Municipiului Craiova nr 505/2011 privind Regulamentul local de urbanism referitor la cromatica fațadelor pentru creșterea calității architectural-ambientale a clădirilor în Municipiul Craiova, </w:t>
      </w:r>
      <w:r>
        <w:rPr>
          <w:rFonts w:ascii="Times New Roman" w:hAnsi="Times New Roman"/>
          <w:bCs/>
          <w:sz w:val="26"/>
          <w:szCs w:val="26"/>
        </w:rPr>
        <w:t>cu modificările și completările ulterioare;</w:t>
      </w:r>
    </w:p>
    <w:p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6"/>
          <w:szCs w:val="26"/>
          <w:lang w:eastAsia="en-GB"/>
        </w:rPr>
      </w:pPr>
      <w:r>
        <w:rPr>
          <w:rFonts w:ascii="Times New Roman" w:hAnsi="Times New Roman"/>
          <w:color w:val="000000"/>
          <w:sz w:val="26"/>
          <w:szCs w:val="26"/>
          <w:lang w:eastAsia="en-GB"/>
        </w:rPr>
        <w:t xml:space="preserve">2. Clădirile rezidențiale unde au fost executate numai  </w:t>
      </w:r>
      <w:r>
        <w:rPr>
          <w:rFonts w:ascii="Times New Roman" w:hAnsi="Times New Roman"/>
          <w:sz w:val="26"/>
          <w:szCs w:val="26"/>
        </w:rPr>
        <w:t>lucrări de reparare/refacere a finisajelor exterioare, precum tencuieli, zugrăveli, vopsitorii, placaje și altele asemenea, trebuie să fie realizate pe cheltuială proprie cu respectarea reglementărilor prevăzute în același act normativ</w:t>
      </w:r>
      <w:r>
        <w:rPr>
          <w:rFonts w:ascii="Times New Roman" w:hAnsi="Times New Roman"/>
          <w:bCs/>
          <w:sz w:val="26"/>
          <w:szCs w:val="26"/>
        </w:rPr>
        <w:t xml:space="preserve"> și </w:t>
      </w:r>
      <w:r>
        <w:rPr>
          <w:rFonts w:ascii="Times New Roman" w:hAnsi="Times New Roman"/>
          <w:color w:val="000000"/>
          <w:sz w:val="26"/>
          <w:szCs w:val="26"/>
          <w:lang w:eastAsia="en-GB"/>
        </w:rPr>
        <w:t xml:space="preserve">în conformitate cu prevederile Hotărârii Consiliului Local al Municipiului Craiova nr 505/2011 </w:t>
      </w:r>
      <w:r>
        <w:rPr>
          <w:rFonts w:ascii="Times New Roman" w:hAnsi="Times New Roman"/>
          <w:color w:val="000000"/>
          <w:sz w:val="26"/>
          <w:szCs w:val="26"/>
          <w:lang w:eastAsia="en-GB"/>
        </w:rPr>
        <w:lastRenderedPageBreak/>
        <w:t xml:space="preserve">privind Regulamentul local de urbanism referitor la cromatica fațadelor pentru creșterea calității architectural-ambientale a clădirilor în Municipiul Craiova, </w:t>
      </w:r>
      <w:r>
        <w:rPr>
          <w:rFonts w:ascii="Times New Roman" w:hAnsi="Times New Roman"/>
          <w:bCs/>
          <w:sz w:val="26"/>
          <w:szCs w:val="26"/>
        </w:rPr>
        <w:t>cu modificările și completările ulterioare;</w:t>
      </w:r>
      <w:r>
        <w:rPr>
          <w:rFonts w:ascii="Times New Roman" w:hAnsi="Times New Roman"/>
          <w:color w:val="000000"/>
          <w:sz w:val="26"/>
          <w:szCs w:val="26"/>
        </w:rPr>
        <w:t xml:space="preserve">Înainte de modificarea aspectului faţadei imobilului/condominiului, proprietarul/preşedinteleasociaţiei de proprietari are obligația de a solicita, în scris, autorității administraţiei publice locale toate informaţiileşirestricţiile referitoare la culoare, aspect, materiale şi altele asemenea, stabilite prin regulamentul local de urbanism. </w:t>
      </w:r>
    </w:p>
    <w:p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3.Până la data depunerii cererii de acordare a facilității fiscale, să fie achitate toate creanțele bugetare restante;</w:t>
      </w:r>
    </w:p>
    <w:p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4.Pentru lucrările de intervenție privind reabilitarea structural-arhitecturală a anvelopei clădirilor stabilite prin Legea nr.153/2011 </w:t>
      </w:r>
      <w:r>
        <w:rPr>
          <w:rFonts w:ascii="Times New Roman" w:hAnsi="Times New Roman"/>
          <w:bCs/>
          <w:sz w:val="26"/>
          <w:szCs w:val="26"/>
        </w:rPr>
        <w:t>privind măsuri de creștere a calității arhitectural-ambientale a clădirilor, cu modificările și completările ulterioare,</w:t>
      </w:r>
      <w:r>
        <w:rPr>
          <w:rFonts w:ascii="Times New Roman" w:hAnsi="Times New Roman"/>
          <w:sz w:val="26"/>
          <w:szCs w:val="26"/>
        </w:rPr>
        <w:t xml:space="preserve"> care necesită emiterea autorizație de construire, din procesul-verbal de recepție la terminarea lucrărilor de creștere a calității arhitectural-ambientale a clădirilor, întocmit în condițiile legii, să rezulte că s-au realizat </w:t>
      </w:r>
      <w:r>
        <w:rPr>
          <w:rFonts w:ascii="Times New Roman" w:hAnsi="Times New Roman"/>
          <w:bCs/>
          <w:sz w:val="26"/>
          <w:szCs w:val="26"/>
        </w:rPr>
        <w:t>lucrările de reparare/refacere a finisajelor exterioare, precum tencuieli, zugraveli, vopsitorii, placaje și altele asemenea</w:t>
      </w:r>
      <w:r>
        <w:rPr>
          <w:rFonts w:ascii="Times New Roman" w:hAnsi="Times New Roman"/>
          <w:sz w:val="26"/>
          <w:szCs w:val="26"/>
        </w:rPr>
        <w:t>;</w:t>
      </w:r>
    </w:p>
    <w:p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Facilitatea fiscală se acordă pentru c</w:t>
      </w:r>
      <w:r>
        <w:rPr>
          <w:rFonts w:ascii="Times New Roman" w:hAnsi="Times New Roman"/>
          <w:color w:val="000000"/>
          <w:sz w:val="26"/>
          <w:szCs w:val="26"/>
          <w:lang w:eastAsia="en-GB"/>
        </w:rPr>
        <w:t>lădirile rezidențiale</w:t>
      </w:r>
      <w:r w:rsidR="00CA21C2">
        <w:rPr>
          <w:rFonts w:ascii="Times New Roman" w:hAnsi="Times New Roman"/>
          <w:color w:val="000000"/>
          <w:sz w:val="26"/>
          <w:szCs w:val="26"/>
          <w:lang w:eastAsia="en-GB"/>
        </w:rPr>
        <w:t xml:space="preserve">la care </w:t>
      </w:r>
      <w:r>
        <w:rPr>
          <w:rFonts w:ascii="Times New Roman" w:hAnsi="Times New Roman"/>
          <w:color w:val="000000"/>
          <w:sz w:val="26"/>
          <w:szCs w:val="26"/>
          <w:lang w:eastAsia="en-GB"/>
        </w:rPr>
        <w:t xml:space="preserve">au fost executate </w:t>
      </w:r>
      <w:r>
        <w:rPr>
          <w:rFonts w:ascii="Times New Roman" w:hAnsi="Times New Roman"/>
          <w:sz w:val="26"/>
          <w:szCs w:val="26"/>
        </w:rPr>
        <w:t>lucrări de reparare/refacere a finisajelor exterioare, precum tencuieli, zugrăveli, vopsitorii, placaje și altele asemenea,  finalizate după intrarea în vigoare a prezentei proceduri.</w:t>
      </w:r>
    </w:p>
    <w:p w:rsidR="00DD68C6" w:rsidRDefault="00DD68C6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Art. 4 </w:t>
      </w:r>
      <w:r>
        <w:rPr>
          <w:rFonts w:ascii="Times New Roman" w:hAnsi="Times New Roman"/>
          <w:bCs/>
          <w:sz w:val="26"/>
          <w:szCs w:val="26"/>
        </w:rPr>
        <w:t xml:space="preserve">Reducerea cu 50 %  a  impozitului pe clădirile rezidențiale pe o perioadă de 3 ani consecutivi,pentruclădirile rezidențialeunde au fost executate lucrări de reparare/refacere a finisajelor exterioare, se acordă pe bază de cerere </w:t>
      </w:r>
      <w:r>
        <w:rPr>
          <w:rFonts w:ascii="Times New Roman" w:hAnsi="Times New Roman"/>
          <w:sz w:val="26"/>
          <w:szCs w:val="26"/>
        </w:rPr>
        <w:t>de acordare a facilității fiscale depusă la organul fiscal local, însoțită de documentele justificative</w:t>
      </w:r>
      <w:r>
        <w:rPr>
          <w:rFonts w:ascii="Times New Roman" w:hAnsi="Times New Roman"/>
          <w:color w:val="000000"/>
          <w:sz w:val="26"/>
          <w:szCs w:val="26"/>
        </w:rPr>
        <w:t xml:space="preserve"> certificate de conformitate cu originalul potrivit prevederilor art. 64 alin. (5) din Legea nr. 207/2015 privind Codul de procedură fiscală, cu modificările şi completările ulterioare, și va cuprinde </w:t>
      </w:r>
      <w:r>
        <w:rPr>
          <w:rFonts w:ascii="Times New Roman" w:hAnsi="Times New Roman"/>
          <w:sz w:val="26"/>
          <w:szCs w:val="26"/>
        </w:rPr>
        <w:t>:</w:t>
      </w:r>
    </w:p>
    <w:p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Datele de identificare ale proprietarului;</w:t>
      </w:r>
    </w:p>
    <w:p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Elementele de identificare ale clădirii rezidențiale pentru care se solicită acordarea facilității fiscale;</w:t>
      </w:r>
    </w:p>
    <w:p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Temeiul de drept în baza căruia se solicită acordarea facilității fiscale;</w:t>
      </w:r>
    </w:p>
    <w:p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Motivele de fapt pe care se întemeiază cererea.</w:t>
      </w:r>
    </w:p>
    <w:p w:rsidR="00DD68C6" w:rsidRDefault="00DD68C6" w:rsidP="00CA21C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La </w:t>
      </w:r>
      <w:r>
        <w:rPr>
          <w:rFonts w:ascii="Times New Roman" w:hAnsi="Times New Roman"/>
          <w:bCs/>
          <w:sz w:val="26"/>
          <w:szCs w:val="26"/>
        </w:rPr>
        <w:t xml:space="preserve">cererea </w:t>
      </w:r>
      <w:r>
        <w:rPr>
          <w:rFonts w:ascii="Times New Roman" w:hAnsi="Times New Roman"/>
          <w:sz w:val="26"/>
          <w:szCs w:val="26"/>
        </w:rPr>
        <w:t>de acordare a facilității fiscale vor fi anexate următoarele documente justificative, după caz:</w:t>
      </w:r>
    </w:p>
    <w:p w:rsidR="00DD68C6" w:rsidRDefault="00DD68C6" w:rsidP="00CA21C2">
      <w:pPr>
        <w:ind w:left="0"/>
        <w:jc w:val="left"/>
        <w:rPr>
          <w:rFonts w:ascii="Times New Roman" w:hAnsi="Times New Roman"/>
          <w:color w:val="000000"/>
          <w:sz w:val="26"/>
          <w:szCs w:val="26"/>
          <w:lang w:eastAsia="en-GB"/>
        </w:rPr>
      </w:pPr>
      <w:r w:rsidRPr="00CA21C2">
        <w:rPr>
          <w:rFonts w:ascii="Times New Roman" w:hAnsi="Times New Roman"/>
          <w:color w:val="000000"/>
          <w:sz w:val="26"/>
          <w:szCs w:val="26"/>
          <w:lang w:eastAsia="en-GB"/>
        </w:rPr>
        <w:t xml:space="preserve">1. </w:t>
      </w:r>
      <w:r w:rsidRPr="00CA21C2">
        <w:rPr>
          <w:rFonts w:ascii="Times New Roman" w:hAnsi="Times New Roman"/>
          <w:b/>
          <w:sz w:val="26"/>
          <w:szCs w:val="26"/>
        </w:rPr>
        <w:t>Nota de constatare</w:t>
      </w:r>
      <w:r w:rsidRPr="00CA21C2">
        <w:rPr>
          <w:rFonts w:ascii="Times New Roman" w:hAnsi="Times New Roman"/>
          <w:sz w:val="26"/>
          <w:szCs w:val="26"/>
        </w:rPr>
        <w:t xml:space="preserve">emisă de Poliția Locală a Municipiului Craiova- organ cu atribuții de control al autorității administrației publice locale </w:t>
      </w:r>
      <w:r w:rsidR="00AE0C2E">
        <w:rPr>
          <w:rFonts w:ascii="Times New Roman" w:hAnsi="Times New Roman"/>
          <w:sz w:val="26"/>
          <w:szCs w:val="26"/>
        </w:rPr>
        <w:t>-</w:t>
      </w:r>
      <w:r w:rsidRPr="00CA21C2">
        <w:rPr>
          <w:rFonts w:ascii="Times New Roman" w:hAnsi="Times New Roman"/>
          <w:sz w:val="26"/>
          <w:szCs w:val="26"/>
        </w:rPr>
        <w:t xml:space="preserve"> prin care se constată îndeplinirea obligațiilor ce le revin deținătorilor de clădiri în conformitate cu prevederile Hotărârii Consiliului Local al Municipiului Craiova nr 505/2011 privind Regulamentul local de urbanism referitor la cromatica fațadelor pentru creșterea calității architectural-ambientale a clădirilor în Municipiul Craiova, cu modificările și completările ulterioare;</w:t>
      </w:r>
      <w:r w:rsidRPr="00CA21C2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b/>
          <w:bCs/>
          <w:color w:val="000000"/>
          <w:sz w:val="26"/>
          <w:szCs w:val="26"/>
          <w:lang w:eastAsia="en-GB"/>
        </w:rPr>
        <w:t>2.buletin/carte de identitate</w:t>
      </w:r>
      <w:r>
        <w:rPr>
          <w:rFonts w:ascii="Times New Roman" w:hAnsi="Times New Roman"/>
          <w:color w:val="000000"/>
          <w:sz w:val="26"/>
          <w:szCs w:val="26"/>
          <w:lang w:eastAsia="en-GB"/>
        </w:rPr>
        <w:t xml:space="preserve"> a proprietarilor;</w:t>
      </w:r>
    </w:p>
    <w:p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b/>
          <w:bCs/>
          <w:sz w:val="26"/>
          <w:szCs w:val="26"/>
        </w:rPr>
        <w:t>autorizația de construire</w:t>
      </w:r>
      <w:r>
        <w:rPr>
          <w:rFonts w:ascii="Times New Roman" w:hAnsi="Times New Roman"/>
          <w:sz w:val="26"/>
          <w:szCs w:val="26"/>
        </w:rPr>
        <w:t xml:space="preserve">, în situația în care, în condițiile legii,  lucrările  de intervenție realizate </w:t>
      </w:r>
      <w:r>
        <w:rPr>
          <w:rFonts w:ascii="Times New Roman" w:hAnsi="Times New Roman"/>
          <w:bCs/>
          <w:sz w:val="26"/>
          <w:szCs w:val="26"/>
        </w:rPr>
        <w:t>în condițiile Legii nr.153/2011 privind măsuri de creștere a calității arhitectural-ambientale a clădirilor, cu modificările și completările ulterioare,</w:t>
      </w:r>
      <w:r>
        <w:rPr>
          <w:rFonts w:ascii="Times New Roman" w:hAnsi="Times New Roman"/>
          <w:sz w:val="26"/>
          <w:szCs w:val="26"/>
        </w:rPr>
        <w:t xml:space="preserve"> pot fi efectuate numai cu autorizație de construire, însoțită de </w:t>
      </w:r>
      <w:r>
        <w:rPr>
          <w:rFonts w:ascii="Times New Roman" w:hAnsi="Times New Roman"/>
          <w:b/>
          <w:bCs/>
          <w:sz w:val="26"/>
          <w:szCs w:val="26"/>
        </w:rPr>
        <w:t>procesul-verbal de recepție la terminarea lucrărilor</w:t>
      </w:r>
      <w:r>
        <w:rPr>
          <w:rFonts w:ascii="Times New Roman" w:hAnsi="Times New Roman"/>
          <w:sz w:val="26"/>
          <w:szCs w:val="26"/>
        </w:rPr>
        <w:t xml:space="preserve"> de creștere a calității arhitectural-ambientale a clădirilor, întocmit în condițiile legii, din care să rezulte că s-au realizat lucrările de intervenție precizate la art 3 pct. 1;</w:t>
      </w:r>
    </w:p>
    <w:p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b/>
          <w:bCs/>
          <w:sz w:val="26"/>
          <w:szCs w:val="26"/>
        </w:rPr>
        <w:t>avizul</w:t>
      </w:r>
      <w:r>
        <w:rPr>
          <w:rFonts w:ascii="Times New Roman" w:hAnsi="Times New Roman"/>
          <w:sz w:val="26"/>
          <w:szCs w:val="26"/>
        </w:rPr>
        <w:t xml:space="preserve"> conform al Ministerului Culturii sau al Direcțiilor Județene de Cultură,  în situația în care, în condițiile legii,  lucrările  de intervenție pentru </w:t>
      </w:r>
      <w:r>
        <w:rPr>
          <w:rFonts w:ascii="Times New Roman" w:hAnsi="Times New Roman"/>
          <w:bCs/>
          <w:sz w:val="26"/>
          <w:szCs w:val="26"/>
        </w:rPr>
        <w:t xml:space="preserve">clădirile clasate/în curs de clasare ca monumente istorice și/sau  amplasate în zonele de protecție ale monumentelor istorice ori în zonele construite protejate sunt </w:t>
      </w:r>
      <w:r>
        <w:rPr>
          <w:rFonts w:ascii="Times New Roman" w:hAnsi="Times New Roman"/>
          <w:sz w:val="26"/>
          <w:szCs w:val="26"/>
        </w:rPr>
        <w:t xml:space="preserve">realizate </w:t>
      </w:r>
      <w:r>
        <w:rPr>
          <w:rFonts w:ascii="Times New Roman" w:hAnsi="Times New Roman"/>
          <w:bCs/>
          <w:sz w:val="26"/>
          <w:szCs w:val="26"/>
        </w:rPr>
        <w:t>în condițiile Legii nr.153/2011 privind măsuri de creștere a calității arhitectural-ambientale a clădirilor, cu modificările și completările ulterioare;</w:t>
      </w:r>
    </w:p>
    <w:p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5.declarația pe propria răspundere a proprietarului/coproprietarului</w:t>
      </w:r>
      <w:r>
        <w:rPr>
          <w:rFonts w:ascii="Times New Roman" w:hAnsi="Times New Roman"/>
          <w:sz w:val="26"/>
          <w:szCs w:val="26"/>
        </w:rPr>
        <w:t xml:space="preserve"> care să ateste faptul că lucrările de intervenție realizate </w:t>
      </w:r>
      <w:r>
        <w:rPr>
          <w:rFonts w:ascii="Times New Roman" w:hAnsi="Times New Roman"/>
          <w:bCs/>
          <w:sz w:val="26"/>
          <w:szCs w:val="26"/>
        </w:rPr>
        <w:t>în condițiile Legii nr.153/2011 privind măsuri de creștere a calității arhitectural-ambientale a clădirilor, cu modificările și completările ulterioare</w:t>
      </w:r>
      <w:r>
        <w:rPr>
          <w:rFonts w:ascii="Times New Roman" w:hAnsi="Times New Roman"/>
          <w:sz w:val="26"/>
          <w:szCs w:val="26"/>
        </w:rPr>
        <w:t xml:space="preserve"> au fost efectuate pe cheltuială proprie.</w:t>
      </w:r>
    </w:p>
    <w:p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b/>
          <w:bCs/>
          <w:sz w:val="26"/>
          <w:szCs w:val="26"/>
        </w:rPr>
        <w:t>acordul de ocupare temporară a domeniului public/privat pentru montare schelă, după  caz</w:t>
      </w:r>
      <w:r>
        <w:rPr>
          <w:rFonts w:ascii="Times New Roman" w:hAnsi="Times New Roman"/>
          <w:sz w:val="26"/>
          <w:szCs w:val="26"/>
        </w:rPr>
        <w:t>.</w:t>
      </w:r>
    </w:p>
    <w:p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Art.5</w:t>
      </w:r>
      <w:r>
        <w:rPr>
          <w:rFonts w:ascii="Times New Roman" w:hAnsi="Times New Roman"/>
          <w:sz w:val="26"/>
          <w:szCs w:val="26"/>
        </w:rPr>
        <w:t xml:space="preserve">  Serviciul de specialitate va efectua verificarea documentelor depuse şi va întocmi un referat prin care se va propune acordarea sau respingerea facilității fiscale.</w:t>
      </w:r>
    </w:p>
    <w:p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Art.6 </w:t>
      </w:r>
      <w:r>
        <w:rPr>
          <w:rFonts w:ascii="Times New Roman" w:hAnsi="Times New Roman"/>
          <w:sz w:val="26"/>
          <w:szCs w:val="26"/>
        </w:rPr>
        <w:t>Referatul va fi verificat de şeful serviciului şi înaintat spre aprobare conducerii direcţiei, conform delegării de competențe.</w:t>
      </w:r>
    </w:p>
    <w:p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Art.7 </w:t>
      </w:r>
      <w:r>
        <w:rPr>
          <w:rFonts w:ascii="Times New Roman" w:hAnsi="Times New Roman"/>
          <w:sz w:val="26"/>
          <w:szCs w:val="26"/>
        </w:rPr>
        <w:t>Pe baza referatului de acordare a facilității fiscale aprobat, se va proceda la operarea acesteia în evidenţa fiscală.</w:t>
      </w:r>
    </w:p>
    <w:p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Art.8</w:t>
      </w:r>
      <w:r>
        <w:rPr>
          <w:rFonts w:ascii="Times New Roman" w:hAnsi="Times New Roman"/>
          <w:sz w:val="26"/>
          <w:szCs w:val="26"/>
        </w:rPr>
        <w:t xml:space="preserve"> Acordarea/ respingerea  facilității fiscale va fi comunicată beneficiarului în termen de 15 zile de la aprobarea referatului prevăzut la art.6.</w:t>
      </w:r>
    </w:p>
    <w:p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Art.9 </w:t>
      </w:r>
      <w:r>
        <w:rPr>
          <w:rFonts w:ascii="Times New Roman" w:hAnsi="Times New Roman"/>
          <w:sz w:val="26"/>
          <w:szCs w:val="26"/>
        </w:rPr>
        <w:t xml:space="preserve">Contribuabilul care beneficiază de facilitatea fiscală are obligaţia ca ulterior acordării acesteia să aducă la cunoştinţa organului fiscal orice modificari intervenite faţă de situaţia existentă la data acordării. </w:t>
      </w:r>
    </w:p>
    <w:p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Art.10</w:t>
      </w:r>
      <w:r>
        <w:rPr>
          <w:rFonts w:ascii="Times New Roman" w:hAnsi="Times New Roman"/>
          <w:sz w:val="26"/>
          <w:szCs w:val="26"/>
        </w:rPr>
        <w:t xml:space="preserve"> În cazul în care după acordarea facilităţii fiscale, se constată că beneficiarul a indus în eroare organele fiscale prin declararea unor date nereale impozitul va fi recalculat începând cu anul acordării.</w:t>
      </w:r>
    </w:p>
    <w:p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Art.11 </w:t>
      </w:r>
      <w:r>
        <w:rPr>
          <w:rFonts w:ascii="Times New Roman" w:hAnsi="Times New Roman"/>
          <w:sz w:val="26"/>
          <w:szCs w:val="26"/>
        </w:rPr>
        <w:t>Prezenta procedură se completează cu prevederile Legii nr. 227/2015 privind Codul fiscal, cu modificările și completările ulterioare, ale</w:t>
      </w:r>
      <w:r>
        <w:rPr>
          <w:rFonts w:ascii="Times New Roman" w:hAnsi="Times New Roman"/>
          <w:bCs/>
          <w:sz w:val="26"/>
          <w:szCs w:val="26"/>
        </w:rPr>
        <w:t xml:space="preserve">Legii nr.153/2011 privind măsuri de creștere a calității arhitectural-ambientale a clădirilor, cu modificările și completările ulterioare și </w:t>
      </w:r>
      <w:r>
        <w:rPr>
          <w:rFonts w:ascii="Times New Roman" w:hAnsi="Times New Roman"/>
          <w:color w:val="000000"/>
          <w:sz w:val="26"/>
          <w:szCs w:val="26"/>
          <w:lang w:eastAsia="en-GB"/>
        </w:rPr>
        <w:t>prevederile Hotărârii Consiliului Local al Municipiului Craiova nr</w:t>
      </w:r>
      <w:r w:rsidR="009A681E">
        <w:rPr>
          <w:rFonts w:ascii="Times New Roman" w:hAnsi="Times New Roman"/>
          <w:color w:val="000000"/>
          <w:sz w:val="26"/>
          <w:szCs w:val="26"/>
          <w:lang w:eastAsia="en-GB"/>
        </w:rPr>
        <w:t>.</w:t>
      </w:r>
      <w:r>
        <w:rPr>
          <w:rFonts w:ascii="Times New Roman" w:hAnsi="Times New Roman"/>
          <w:color w:val="000000"/>
          <w:sz w:val="26"/>
          <w:szCs w:val="26"/>
          <w:lang w:eastAsia="en-GB"/>
        </w:rPr>
        <w:t xml:space="preserve">505/2011 privind Regulamentul local de urbanism referitor la cromatica fațadelor pentru creșterea calității architectural-ambientale a clădirilor în Municipiul Craiova, </w:t>
      </w:r>
      <w:r>
        <w:rPr>
          <w:rFonts w:ascii="Times New Roman" w:hAnsi="Times New Roman"/>
          <w:bCs/>
          <w:sz w:val="26"/>
          <w:szCs w:val="26"/>
        </w:rPr>
        <w:t>cu modificările și completările ulterioare;.</w:t>
      </w:r>
    </w:p>
    <w:p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bCs/>
          <w:sz w:val="26"/>
          <w:szCs w:val="26"/>
        </w:rPr>
      </w:pPr>
    </w:p>
    <w:p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Art.12</w:t>
      </w:r>
      <w:r>
        <w:rPr>
          <w:rFonts w:ascii="Times New Roman" w:hAnsi="Times New Roman"/>
          <w:bCs/>
          <w:sz w:val="26"/>
          <w:szCs w:val="26"/>
        </w:rPr>
        <w:t xml:space="preserve"> Orice modificare a legislației în materie sau a actelor de autoritate, modifică de drept prevederile prezentei proceduri.</w:t>
      </w:r>
    </w:p>
    <w:p w:rsidR="00DD68C6" w:rsidRDefault="00DD68C6">
      <w:pPr>
        <w:ind w:left="0"/>
        <w:jc w:val="center"/>
        <w:rPr>
          <w:rFonts w:ascii="Times New Roman" w:hAnsi="Times New Roman"/>
          <w:sz w:val="26"/>
          <w:szCs w:val="26"/>
        </w:rPr>
      </w:pPr>
    </w:p>
    <w:p w:rsidR="00DD68C6" w:rsidRPr="00C5518E" w:rsidRDefault="00DD68C6" w:rsidP="00C5518E">
      <w:pPr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D68C6" w:rsidRPr="00C5518E" w:rsidRDefault="00C5518E" w:rsidP="00C5518E">
      <w:pPr>
        <w:tabs>
          <w:tab w:val="left" w:pos="36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5518E">
        <w:rPr>
          <w:rFonts w:ascii="Times New Roman" w:hAnsi="Times New Roman"/>
          <w:b/>
          <w:sz w:val="28"/>
          <w:szCs w:val="28"/>
        </w:rPr>
        <w:t>PREŞEDINTE DE ŞEDINŢĂ,</w:t>
      </w:r>
    </w:p>
    <w:p w:rsidR="00C5518E" w:rsidRPr="00C5518E" w:rsidRDefault="00C5518E" w:rsidP="00C5518E">
      <w:pPr>
        <w:tabs>
          <w:tab w:val="left" w:pos="36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5518E">
        <w:rPr>
          <w:rFonts w:ascii="Times New Roman" w:hAnsi="Times New Roman"/>
          <w:b/>
          <w:sz w:val="28"/>
          <w:szCs w:val="28"/>
        </w:rPr>
        <w:t>Lucian Costin DINDIRICĂ</w:t>
      </w:r>
    </w:p>
    <w:sectPr w:rsidR="00C5518E" w:rsidRPr="00C5518E" w:rsidSect="00D428A7">
      <w:footerReference w:type="default" r:id="rId7"/>
      <w:pgSz w:w="12240" w:h="15840"/>
      <w:pgMar w:top="426" w:right="6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D8D" w:rsidRDefault="00794D8D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1">
    <w:p w:rsidR="00794D8D" w:rsidRDefault="00794D8D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D2D" w:rsidRDefault="00D428A7">
    <w:pPr>
      <w:pStyle w:val="Footer"/>
      <w:jc w:val="right"/>
      <w:rPr>
        <w:rFonts w:ascii="Times New Roman" w:hAnsi="Times New Roman"/>
      </w:rPr>
    </w:pPr>
    <w:r>
      <w:fldChar w:fldCharType="begin"/>
    </w:r>
    <w:r w:rsidR="00A67D2D">
      <w:instrText xml:space="preserve"> PAGE   \* MERGEFORMAT </w:instrText>
    </w:r>
    <w:r>
      <w:fldChar w:fldCharType="separate"/>
    </w:r>
    <w:r w:rsidR="009A681E">
      <w:rPr>
        <w:noProof/>
      </w:rPr>
      <w:t>3</w:t>
    </w:r>
    <w:r>
      <w:fldChar w:fldCharType="end"/>
    </w:r>
  </w:p>
  <w:p w:rsidR="00A67D2D" w:rsidRDefault="00A67D2D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D8D" w:rsidRDefault="00794D8D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794D8D" w:rsidRDefault="00794D8D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56378"/>
    <w:multiLevelType w:val="hybridMultilevel"/>
    <w:tmpl w:val="5E869AC8"/>
    <w:lvl w:ilvl="0" w:tplc="5F70DAE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44A"/>
    <w:rsid w:val="001B686B"/>
    <w:rsid w:val="0033644A"/>
    <w:rsid w:val="00473034"/>
    <w:rsid w:val="005C4C50"/>
    <w:rsid w:val="005E2A85"/>
    <w:rsid w:val="00723E8A"/>
    <w:rsid w:val="00794D8D"/>
    <w:rsid w:val="008431EC"/>
    <w:rsid w:val="00886FD6"/>
    <w:rsid w:val="008E1026"/>
    <w:rsid w:val="009A681E"/>
    <w:rsid w:val="00A67D2D"/>
    <w:rsid w:val="00AE0C2E"/>
    <w:rsid w:val="00C5518E"/>
    <w:rsid w:val="00CA21C2"/>
    <w:rsid w:val="00D428A7"/>
    <w:rsid w:val="00DD68C6"/>
    <w:rsid w:val="00DF5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8A7"/>
    <w:pPr>
      <w:ind w:left="720"/>
      <w:jc w:val="both"/>
    </w:pPr>
    <w:rPr>
      <w:rFonts w:ascii="Calibri" w:hAnsi="Calibri"/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D428A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rsid w:val="00D428A7"/>
    <w:rPr>
      <w:rFonts w:ascii="Segoe UI" w:hAnsi="Segoe UI" w:cs="Segoe UI"/>
      <w:sz w:val="18"/>
      <w:lang w:val="ro-RO"/>
    </w:rPr>
  </w:style>
  <w:style w:type="paragraph" w:styleId="ListParagraph">
    <w:name w:val="List Paragraph"/>
    <w:basedOn w:val="Normal"/>
    <w:qFormat/>
    <w:rsid w:val="00D428A7"/>
  </w:style>
  <w:style w:type="character" w:customStyle="1" w:styleId="l5def1">
    <w:name w:val="l5def1"/>
    <w:rsid w:val="00D428A7"/>
    <w:rPr>
      <w:rFonts w:ascii="Arial" w:hAnsi="Arial" w:cs="Arial"/>
      <w:color w:val="000000"/>
      <w:sz w:val="26"/>
    </w:rPr>
  </w:style>
  <w:style w:type="character" w:customStyle="1" w:styleId="l5def2">
    <w:name w:val="l5def2"/>
    <w:rsid w:val="00D428A7"/>
    <w:rPr>
      <w:rFonts w:ascii="Arial" w:hAnsi="Arial" w:cs="Arial"/>
      <w:color w:val="000000"/>
      <w:sz w:val="26"/>
    </w:rPr>
  </w:style>
  <w:style w:type="character" w:styleId="Hyperlink">
    <w:name w:val="Hyperlink"/>
    <w:semiHidden/>
    <w:rsid w:val="00D428A7"/>
    <w:rPr>
      <w:color w:val="0000FF"/>
      <w:u w:val="single"/>
    </w:rPr>
  </w:style>
  <w:style w:type="paragraph" w:customStyle="1" w:styleId="stilparagraf">
    <w:name w:val="stilparagraf"/>
    <w:basedOn w:val="Normal"/>
    <w:rsid w:val="00D428A7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stilarticol">
    <w:name w:val="stilarticol"/>
    <w:basedOn w:val="Normal"/>
    <w:rsid w:val="00D428A7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styleId="Header">
    <w:name w:val="header"/>
    <w:basedOn w:val="Normal"/>
    <w:semiHidden/>
    <w:rsid w:val="00D428A7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rsid w:val="00D428A7"/>
    <w:rPr>
      <w:rFonts w:ascii="Calibri" w:hAnsi="Calibri" w:cs="Calibri"/>
      <w:sz w:val="22"/>
      <w:lang w:val="ro-RO"/>
    </w:rPr>
  </w:style>
  <w:style w:type="paragraph" w:styleId="Footer">
    <w:name w:val="footer"/>
    <w:basedOn w:val="Normal"/>
    <w:semiHidden/>
    <w:rsid w:val="00D428A7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rsid w:val="00D428A7"/>
    <w:rPr>
      <w:rFonts w:ascii="Calibri" w:hAnsi="Calibri" w:cs="Calibri"/>
      <w:sz w:val="22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1263</Words>
  <Characters>8476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aa</Company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</dc:creator>
  <cp:keywords/>
  <dc:description/>
  <cp:lastModifiedBy>utilizator sapl11</cp:lastModifiedBy>
  <cp:revision>4</cp:revision>
  <cp:lastPrinted>2023-11-27T09:58:00Z</cp:lastPrinted>
  <dcterms:created xsi:type="dcterms:W3CDTF">2023-11-24T10:45:00Z</dcterms:created>
  <dcterms:modified xsi:type="dcterms:W3CDTF">2023-11-27T09:58:00Z</dcterms:modified>
</cp:coreProperties>
</file>